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jc w:val="center"/>
        <w:rPr>
          <w:b w:val="1"/>
          <w:bCs w:val="1"/>
          <w:sz w:val="128"/>
          <w:szCs w:val="128"/>
        </w:rPr>
      </w:pPr>
    </w:p>
    <w:p>
      <w:pPr>
        <w:pStyle w:val="Body"/>
        <w:jc w:val="center"/>
        <w:rPr>
          <w:b w:val="1"/>
          <w:bCs w:val="1"/>
          <w:sz w:val="128"/>
          <w:szCs w:val="128"/>
        </w:rPr>
      </w:pPr>
    </w:p>
    <w:p>
      <w:pPr>
        <w:pStyle w:val="Body"/>
        <w:jc w:val="center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61fe"/>
          <w:sz w:val="128"/>
          <w:szCs w:val="128"/>
          <w:rtl w:val="0"/>
          <w:lang w:val="de-DE"/>
        </w:rPr>
        <w:t>Weekly Memory Verse Journal</w:t>
      </w:r>
    </w:p>
    <w:sectPr>
      <w:headerReference w:type="default" r:id="rId4"/>
      <w:footerReference w:type="default" r:id="rId5"/>
      <w:pgSz w:w="11906" w:h="16838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